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55C9A" w14:textId="77777777" w:rsidR="0058113A" w:rsidRPr="0058113A" w:rsidRDefault="0058113A" w:rsidP="0058113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8113A">
        <w:rPr>
          <w:rFonts w:ascii="Times New Roman" w:eastAsia="Calibri" w:hAnsi="Times New Roman" w:cs="Times New Roman"/>
          <w:b/>
          <w:sz w:val="24"/>
          <w:szCs w:val="24"/>
        </w:rPr>
        <w:t xml:space="preserve">The Skeletal System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8113A" w:rsidRPr="0058113A" w14:paraId="76F66802" w14:textId="77777777" w:rsidTr="00F54236">
        <w:tc>
          <w:tcPr>
            <w:tcW w:w="2337" w:type="dxa"/>
          </w:tcPr>
          <w:p w14:paraId="0BBE8B8A" w14:textId="77777777" w:rsidR="0058113A" w:rsidRPr="0058113A" w:rsidRDefault="0058113A" w:rsidP="005811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1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Age Stage </w:t>
            </w:r>
          </w:p>
        </w:tc>
        <w:tc>
          <w:tcPr>
            <w:tcW w:w="2337" w:type="dxa"/>
          </w:tcPr>
          <w:p w14:paraId="27FBEFE5" w14:textId="77777777" w:rsidR="0058113A" w:rsidRPr="0058113A" w:rsidRDefault="0058113A" w:rsidP="005811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1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Major Changes </w:t>
            </w:r>
          </w:p>
        </w:tc>
        <w:tc>
          <w:tcPr>
            <w:tcW w:w="2338" w:type="dxa"/>
          </w:tcPr>
          <w:p w14:paraId="072EF7F7" w14:textId="77777777" w:rsidR="0058113A" w:rsidRPr="0058113A" w:rsidRDefault="0058113A" w:rsidP="005811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1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Functional Implications </w:t>
            </w:r>
          </w:p>
        </w:tc>
        <w:tc>
          <w:tcPr>
            <w:tcW w:w="2338" w:type="dxa"/>
          </w:tcPr>
          <w:p w14:paraId="2FEB750E" w14:textId="77777777" w:rsidR="0058113A" w:rsidRPr="0058113A" w:rsidRDefault="0058113A" w:rsidP="005811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1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Rehabilitation Implications </w:t>
            </w:r>
          </w:p>
        </w:tc>
      </w:tr>
      <w:tr w:rsidR="0058113A" w:rsidRPr="0058113A" w14:paraId="527D90EB" w14:textId="77777777" w:rsidTr="00F54236">
        <w:tc>
          <w:tcPr>
            <w:tcW w:w="2337" w:type="dxa"/>
          </w:tcPr>
          <w:p w14:paraId="66011155" w14:textId="77777777" w:rsidR="0058113A" w:rsidRPr="0058113A" w:rsidRDefault="0058113A" w:rsidP="005811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1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Age (Older Adult) </w:t>
            </w:r>
          </w:p>
        </w:tc>
        <w:tc>
          <w:tcPr>
            <w:tcW w:w="2337" w:type="dxa"/>
          </w:tcPr>
          <w:p w14:paraId="5202C66A" w14:textId="77777777" w:rsidR="0058113A" w:rsidRPr="0058113A" w:rsidRDefault="0058113A" w:rsidP="0058113A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3A">
              <w:rPr>
                <w:rFonts w:ascii="Times New Roman" w:eastAsia="Calibri" w:hAnsi="Times New Roman" w:cs="Times New Roman"/>
                <w:sz w:val="24"/>
                <w:szCs w:val="24"/>
              </w:rPr>
              <w:t>Collagen is less elastic and slower to respond to stretch changes</w:t>
            </w:r>
          </w:p>
          <w:p w14:paraId="4F82B6DC" w14:textId="77777777" w:rsidR="0058113A" w:rsidRPr="0058113A" w:rsidRDefault="0058113A" w:rsidP="0058113A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Loss of bone mass continues </w:t>
            </w:r>
          </w:p>
        </w:tc>
        <w:tc>
          <w:tcPr>
            <w:tcW w:w="2338" w:type="dxa"/>
          </w:tcPr>
          <w:p w14:paraId="64ADF468" w14:textId="77777777" w:rsidR="0058113A" w:rsidRPr="0058113A" w:rsidRDefault="0058113A" w:rsidP="0058113A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Loss in flexibility may contribute to hypokinesis </w:t>
            </w:r>
          </w:p>
          <w:p w14:paraId="0086157F" w14:textId="77777777" w:rsidR="0058113A" w:rsidRPr="0058113A" w:rsidRDefault="0058113A" w:rsidP="0058113A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Declines in both strength and flexibility can contribute to poor posture </w:t>
            </w:r>
          </w:p>
        </w:tc>
        <w:tc>
          <w:tcPr>
            <w:tcW w:w="2338" w:type="dxa"/>
          </w:tcPr>
          <w:p w14:paraId="32F36934" w14:textId="77777777" w:rsidR="0058113A" w:rsidRPr="0058113A" w:rsidRDefault="0058113A" w:rsidP="0058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3A">
              <w:rPr>
                <w:rFonts w:ascii="Times New Roman" w:eastAsia="Calibri" w:hAnsi="Times New Roman" w:cs="Times New Roman"/>
                <w:sz w:val="24"/>
                <w:szCs w:val="24"/>
              </w:rPr>
              <w:t>Range of motion can be maintained but stretch needs to be initiated more slowly.</w:t>
            </w:r>
          </w:p>
          <w:p w14:paraId="3F17AEFB" w14:textId="77777777" w:rsidR="0058113A" w:rsidRPr="0058113A" w:rsidRDefault="0058113A" w:rsidP="0058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Incidence of osteoporosis and osteoarthritis is high. </w:t>
            </w:r>
          </w:p>
          <w:p w14:paraId="0AA0B648" w14:textId="77777777" w:rsidR="0058113A" w:rsidRPr="0058113A" w:rsidRDefault="0058113A" w:rsidP="00581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Age-related bone loss decreases with physical fitness, including moderate weight training. </w:t>
            </w:r>
          </w:p>
        </w:tc>
      </w:tr>
    </w:tbl>
    <w:p w14:paraId="362D5A05" w14:textId="77777777" w:rsidR="0058113A" w:rsidRPr="0058113A" w:rsidRDefault="0058113A" w:rsidP="0058113A">
      <w:pPr>
        <w:rPr>
          <w:rFonts w:ascii="Calibri" w:eastAsia="Calibri" w:hAnsi="Calibri" w:cs="Times New Roman"/>
        </w:rPr>
      </w:pPr>
    </w:p>
    <w:p w14:paraId="1D2A3D9E" w14:textId="77777777" w:rsidR="0058113A" w:rsidRDefault="0058113A">
      <w:bookmarkStart w:id="0" w:name="_GoBack"/>
      <w:bookmarkEnd w:id="0"/>
    </w:p>
    <w:sectPr w:rsidR="0058113A" w:rsidSect="00926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23EA6"/>
    <w:multiLevelType w:val="hybridMultilevel"/>
    <w:tmpl w:val="73060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3A"/>
    <w:rsid w:val="0058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F5CEC"/>
  <w15:chartTrackingRefBased/>
  <w15:docId w15:val="{A08EE934-B7E0-4CFA-AF53-1D81CDAC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Vandenberg</dc:creator>
  <cp:keywords/>
  <dc:description/>
  <cp:lastModifiedBy>Faith Vandenberg</cp:lastModifiedBy>
  <cp:revision>1</cp:revision>
  <dcterms:created xsi:type="dcterms:W3CDTF">2020-05-01T18:04:00Z</dcterms:created>
  <dcterms:modified xsi:type="dcterms:W3CDTF">2020-05-01T18:05:00Z</dcterms:modified>
</cp:coreProperties>
</file>